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80EAC" w14:textId="5F573072" w:rsidR="00D058CB" w:rsidRPr="00DD0346" w:rsidRDefault="00D058CB" w:rsidP="00D058CB">
      <w:pPr>
        <w:pStyle w:val="Heading2"/>
        <w:rPr>
          <w:b/>
          <w:bCs/>
          <w:sz w:val="36"/>
          <w:szCs w:val="36"/>
        </w:rPr>
      </w:pPr>
      <w:bookmarkStart w:id="0" w:name="_Toc38537696"/>
      <w:r w:rsidRPr="00DD0346">
        <w:rPr>
          <w:b/>
          <w:bCs/>
          <w:sz w:val="36"/>
          <w:szCs w:val="36"/>
        </w:rPr>
        <w:t>PERRY, M</w:t>
      </w:r>
      <w:r>
        <w:rPr>
          <w:b/>
          <w:bCs/>
          <w:sz w:val="36"/>
          <w:szCs w:val="36"/>
        </w:rPr>
        <w:t>ichael Joseph Thomas</w:t>
      </w:r>
      <w:bookmarkEnd w:id="0"/>
    </w:p>
    <w:p w14:paraId="54DA6CF4" w14:textId="77777777" w:rsidR="00DD0788" w:rsidRDefault="00DD0788" w:rsidP="00DD0788">
      <w:pPr>
        <w:spacing w:after="0"/>
        <w:rPr>
          <w:sz w:val="24"/>
          <w:szCs w:val="24"/>
        </w:rPr>
      </w:pPr>
    </w:p>
    <w:p w14:paraId="0358E75B" w14:textId="2011D41F" w:rsidR="00AA11F5" w:rsidRDefault="00AA11F5" w:rsidP="00DD0788">
      <w:pPr>
        <w:spacing w:after="0"/>
        <w:rPr>
          <w:sz w:val="24"/>
          <w:szCs w:val="24"/>
        </w:rPr>
      </w:pPr>
      <w:r>
        <w:rPr>
          <w:sz w:val="24"/>
          <w:szCs w:val="24"/>
        </w:rPr>
        <w:t>Michael J. T. Perry was born on 4</w:t>
      </w:r>
      <w:r w:rsidRPr="00AA11F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1872, at Goulburn, N.S.W., the son of D</w:t>
      </w:r>
      <w:r w:rsidR="001D16BD">
        <w:rPr>
          <w:sz w:val="24"/>
          <w:szCs w:val="24"/>
        </w:rPr>
        <w:t>octor</w:t>
      </w:r>
      <w:r>
        <w:rPr>
          <w:sz w:val="24"/>
          <w:szCs w:val="24"/>
        </w:rPr>
        <w:t xml:space="preserve"> Michael (1845-1904) &amp; Sarah (nee Bull; 1854-1938) Perry.</w:t>
      </w:r>
    </w:p>
    <w:p w14:paraId="281B2E09" w14:textId="77777777" w:rsidR="00AA11F5" w:rsidRDefault="00AA11F5" w:rsidP="00DD0788">
      <w:pPr>
        <w:spacing w:after="0"/>
        <w:rPr>
          <w:sz w:val="24"/>
          <w:szCs w:val="24"/>
        </w:rPr>
      </w:pPr>
      <w:bookmarkStart w:id="1" w:name="_GoBack"/>
      <w:bookmarkEnd w:id="1"/>
    </w:p>
    <w:p w14:paraId="460C99BC" w14:textId="3E96A1ED" w:rsidR="00DD0788" w:rsidRPr="005C4329" w:rsidRDefault="00D058CB" w:rsidP="00DD0788">
      <w:pPr>
        <w:spacing w:after="0"/>
        <w:rPr>
          <w:sz w:val="24"/>
          <w:szCs w:val="24"/>
          <w:vertAlign w:val="superscript"/>
        </w:rPr>
      </w:pPr>
      <w:r w:rsidRPr="005C4329">
        <w:rPr>
          <w:sz w:val="24"/>
          <w:szCs w:val="24"/>
        </w:rPr>
        <w:t xml:space="preserve">In 1892 Michael J. T. Perry married Frances </w:t>
      </w:r>
      <w:r w:rsidR="00AA11F5">
        <w:rPr>
          <w:sz w:val="24"/>
          <w:szCs w:val="24"/>
        </w:rPr>
        <w:t xml:space="preserve">Edith Maughan </w:t>
      </w:r>
      <w:r w:rsidRPr="005C4329">
        <w:rPr>
          <w:sz w:val="24"/>
          <w:szCs w:val="24"/>
        </w:rPr>
        <w:t>Newton,</w:t>
      </w:r>
      <w:r w:rsidR="00AA11F5">
        <w:rPr>
          <w:sz w:val="24"/>
          <w:szCs w:val="24"/>
        </w:rPr>
        <w:t xml:space="preserve"> at </w:t>
      </w:r>
      <w:r w:rsidRPr="005C4329">
        <w:rPr>
          <w:sz w:val="24"/>
          <w:szCs w:val="24"/>
        </w:rPr>
        <w:t>Five Dock</w:t>
      </w:r>
      <w:r w:rsidR="00AA11F5">
        <w:rPr>
          <w:sz w:val="24"/>
          <w:szCs w:val="24"/>
        </w:rPr>
        <w:t>, Sydney</w:t>
      </w:r>
      <w:r w:rsidRPr="005C4329">
        <w:rPr>
          <w:sz w:val="24"/>
          <w:szCs w:val="24"/>
        </w:rPr>
        <w:t>.</w:t>
      </w:r>
      <w:r w:rsidR="005C4329" w:rsidRPr="000671E8">
        <w:rPr>
          <w:b/>
          <w:sz w:val="24"/>
          <w:szCs w:val="24"/>
          <w:vertAlign w:val="superscript"/>
        </w:rPr>
        <w:t>1</w:t>
      </w:r>
    </w:p>
    <w:p w14:paraId="032E24EF" w14:textId="0A72ABBE" w:rsidR="00C009F5" w:rsidRDefault="00C009F5" w:rsidP="00DD0788">
      <w:pPr>
        <w:spacing w:after="0"/>
        <w:rPr>
          <w:sz w:val="24"/>
          <w:szCs w:val="24"/>
        </w:rPr>
      </w:pPr>
    </w:p>
    <w:p w14:paraId="33CED04C" w14:textId="53BE857E" w:rsidR="00AA11F5" w:rsidRDefault="00AA11F5" w:rsidP="00DD0788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Children of the marriage were:</w:t>
      </w:r>
    </w:p>
    <w:p w14:paraId="4F14263D" w14:textId="29DB0E85" w:rsidR="00AA11F5" w:rsidRDefault="00AA11F5" w:rsidP="00DD0788">
      <w:pPr>
        <w:spacing w:after="0"/>
        <w:rPr>
          <w:sz w:val="24"/>
          <w:szCs w:val="24"/>
        </w:rPr>
      </w:pPr>
      <w:r>
        <w:rPr>
          <w:sz w:val="24"/>
          <w:szCs w:val="24"/>
        </w:rPr>
        <w:t>Born 17</w:t>
      </w:r>
      <w:r w:rsidRPr="00AA11F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1894, at Ashfield - Daphne Edith Victoria </w:t>
      </w:r>
    </w:p>
    <w:p w14:paraId="53C8D95C" w14:textId="0F82A155" w:rsidR="00AA11F5" w:rsidRDefault="00AA11F5" w:rsidP="00DD0788">
      <w:pPr>
        <w:spacing w:after="0"/>
        <w:rPr>
          <w:sz w:val="24"/>
          <w:szCs w:val="24"/>
        </w:rPr>
      </w:pPr>
      <w:r>
        <w:rPr>
          <w:sz w:val="24"/>
          <w:szCs w:val="24"/>
        </w:rPr>
        <w:t>Born 13</w:t>
      </w:r>
      <w:r w:rsidRPr="00AA11F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1896, at Ashfield – Vernon Michael Stanley</w:t>
      </w:r>
    </w:p>
    <w:p w14:paraId="57D4886D" w14:textId="4E245C6D" w:rsidR="00AA11F5" w:rsidRDefault="00AA11F5" w:rsidP="00DD0788">
      <w:pPr>
        <w:spacing w:after="0"/>
        <w:rPr>
          <w:sz w:val="24"/>
          <w:szCs w:val="24"/>
        </w:rPr>
      </w:pPr>
      <w:r>
        <w:rPr>
          <w:sz w:val="24"/>
          <w:szCs w:val="24"/>
        </w:rPr>
        <w:t>Born 7</w:t>
      </w:r>
      <w:r w:rsidRPr="00AA11F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1907, at Cheltenham – Thelma Frances T.</w:t>
      </w:r>
    </w:p>
    <w:p w14:paraId="1034A180" w14:textId="77777777" w:rsidR="00AA11F5" w:rsidRPr="005C4329" w:rsidRDefault="00AA11F5" w:rsidP="00DD0788">
      <w:pPr>
        <w:spacing w:after="0"/>
        <w:rPr>
          <w:sz w:val="24"/>
          <w:szCs w:val="24"/>
        </w:rPr>
      </w:pPr>
    </w:p>
    <w:p w14:paraId="15A0DEA0" w14:textId="2A5723B7" w:rsidR="008D3552" w:rsidRPr="005C4329" w:rsidRDefault="008D3552" w:rsidP="00DD0788">
      <w:pPr>
        <w:spacing w:after="0"/>
        <w:rPr>
          <w:sz w:val="24"/>
          <w:szCs w:val="24"/>
          <w:vertAlign w:val="superscript"/>
        </w:rPr>
      </w:pPr>
      <w:r w:rsidRPr="005C4329">
        <w:rPr>
          <w:sz w:val="24"/>
          <w:szCs w:val="24"/>
        </w:rPr>
        <w:t xml:space="preserve">In December 1904 </w:t>
      </w:r>
      <w:r w:rsidR="000671E8">
        <w:rPr>
          <w:sz w:val="24"/>
          <w:szCs w:val="24"/>
        </w:rPr>
        <w:t>‘</w:t>
      </w:r>
      <w:r w:rsidRPr="005C4329">
        <w:rPr>
          <w:sz w:val="24"/>
          <w:szCs w:val="24"/>
        </w:rPr>
        <w:t xml:space="preserve">Mr. Michael Perry, analyst and manufacturing chemist to the Australian Drug Company, purchased a fine residence </w:t>
      </w:r>
      <w:r w:rsidR="000671E8">
        <w:rPr>
          <w:sz w:val="24"/>
          <w:szCs w:val="24"/>
        </w:rPr>
        <w:t xml:space="preserve">[“Fremlik”] </w:t>
      </w:r>
      <w:r w:rsidRPr="005C4329">
        <w:rPr>
          <w:sz w:val="24"/>
          <w:szCs w:val="24"/>
        </w:rPr>
        <w:t>at Cheltenham from Mr. Lykke, and took up residence at the commencement of the New Year.</w:t>
      </w:r>
      <w:r w:rsidR="000671E8">
        <w:rPr>
          <w:sz w:val="24"/>
          <w:szCs w:val="24"/>
        </w:rPr>
        <w:t>’</w:t>
      </w:r>
      <w:r w:rsidR="005C4329" w:rsidRPr="00AA11F5">
        <w:rPr>
          <w:b/>
          <w:sz w:val="24"/>
          <w:szCs w:val="24"/>
          <w:vertAlign w:val="superscript"/>
        </w:rPr>
        <w:t>2</w:t>
      </w:r>
    </w:p>
    <w:p w14:paraId="725E37AC" w14:textId="77777777" w:rsidR="008D3552" w:rsidRDefault="008D3552" w:rsidP="00DD0788">
      <w:pPr>
        <w:spacing w:after="0"/>
        <w:rPr>
          <w:sz w:val="24"/>
          <w:szCs w:val="24"/>
        </w:rPr>
      </w:pPr>
    </w:p>
    <w:p w14:paraId="63FAB2E3" w14:textId="0646A0B1" w:rsidR="00AA11F5" w:rsidRPr="00AA11F5" w:rsidRDefault="00AA11F5" w:rsidP="00DD0788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He was still living at Cheltenham in 1913.</w:t>
      </w:r>
      <w:r w:rsidRPr="00AA11F5">
        <w:rPr>
          <w:b/>
          <w:sz w:val="24"/>
          <w:szCs w:val="24"/>
          <w:vertAlign w:val="superscript"/>
        </w:rPr>
        <w:t>3</w:t>
      </w:r>
    </w:p>
    <w:p w14:paraId="717324AB" w14:textId="77777777" w:rsidR="00AA11F5" w:rsidRDefault="00AA11F5" w:rsidP="00DD0788">
      <w:pPr>
        <w:spacing w:after="0"/>
        <w:rPr>
          <w:sz w:val="24"/>
          <w:szCs w:val="24"/>
        </w:rPr>
      </w:pPr>
    </w:p>
    <w:p w14:paraId="535306B7" w14:textId="6C01DE72" w:rsidR="00D058CB" w:rsidRPr="005C4329" w:rsidRDefault="00D058CB" w:rsidP="00DD0788">
      <w:pPr>
        <w:spacing w:after="0"/>
        <w:rPr>
          <w:sz w:val="24"/>
          <w:szCs w:val="24"/>
        </w:rPr>
      </w:pPr>
      <w:r w:rsidRPr="005C4329">
        <w:rPr>
          <w:sz w:val="24"/>
          <w:szCs w:val="24"/>
        </w:rPr>
        <w:t xml:space="preserve">In August 1916 Corporal V. M. S. Perry, only son of M. J. T. Perry, of </w:t>
      </w:r>
      <w:r w:rsidR="008D3552" w:rsidRPr="005C4329">
        <w:rPr>
          <w:sz w:val="24"/>
          <w:szCs w:val="24"/>
        </w:rPr>
        <w:t>“Fremlik</w:t>
      </w:r>
      <w:r w:rsidR="000671E8">
        <w:rPr>
          <w:sz w:val="24"/>
          <w:szCs w:val="24"/>
        </w:rPr>
        <w:t>,</w:t>
      </w:r>
      <w:r w:rsidR="008D3552" w:rsidRPr="005C4329">
        <w:rPr>
          <w:sz w:val="24"/>
          <w:szCs w:val="24"/>
        </w:rPr>
        <w:t>” Cheltenham</w:t>
      </w:r>
      <w:r w:rsidRPr="005C4329">
        <w:rPr>
          <w:sz w:val="24"/>
          <w:szCs w:val="24"/>
        </w:rPr>
        <w:t>, was reported as wounded</w:t>
      </w:r>
      <w:r w:rsidR="008D3552" w:rsidRPr="005C4329">
        <w:rPr>
          <w:sz w:val="24"/>
          <w:szCs w:val="24"/>
        </w:rPr>
        <w:t>, later having a leg amputated.</w:t>
      </w:r>
      <w:r w:rsidR="00AA11F5" w:rsidRPr="00AA11F5">
        <w:rPr>
          <w:b/>
          <w:sz w:val="24"/>
          <w:szCs w:val="24"/>
          <w:vertAlign w:val="superscript"/>
        </w:rPr>
        <w:t>4</w:t>
      </w:r>
      <w:r w:rsidRPr="00AA11F5">
        <w:rPr>
          <w:b/>
          <w:sz w:val="24"/>
          <w:szCs w:val="24"/>
        </w:rPr>
        <w:t xml:space="preserve"> </w:t>
      </w:r>
    </w:p>
    <w:p w14:paraId="0D8D5CE7" w14:textId="77777777" w:rsidR="00DD0788" w:rsidRPr="005C4329" w:rsidRDefault="00DD0788" w:rsidP="00DD0788">
      <w:pPr>
        <w:spacing w:after="0"/>
        <w:rPr>
          <w:sz w:val="24"/>
          <w:szCs w:val="24"/>
        </w:rPr>
      </w:pPr>
    </w:p>
    <w:p w14:paraId="241B46B5" w14:textId="71A25628" w:rsidR="00D058CB" w:rsidRPr="005C4329" w:rsidRDefault="00D058CB" w:rsidP="00DD0788">
      <w:pPr>
        <w:spacing w:after="0"/>
        <w:rPr>
          <w:sz w:val="24"/>
          <w:szCs w:val="24"/>
          <w:vertAlign w:val="superscript"/>
        </w:rPr>
      </w:pPr>
      <w:r w:rsidRPr="005C4329">
        <w:rPr>
          <w:sz w:val="24"/>
          <w:szCs w:val="24"/>
        </w:rPr>
        <w:t xml:space="preserve">In April 1927 his wife, Frances, </w:t>
      </w:r>
      <w:r w:rsidR="008D3552" w:rsidRPr="005C4329">
        <w:rPr>
          <w:sz w:val="24"/>
          <w:szCs w:val="24"/>
        </w:rPr>
        <w:t>of 101 St. George’s Crescent, Drummoyne, died.</w:t>
      </w:r>
      <w:r w:rsidR="00AA11F5" w:rsidRPr="00AA11F5">
        <w:rPr>
          <w:b/>
          <w:sz w:val="24"/>
          <w:szCs w:val="24"/>
          <w:vertAlign w:val="superscript"/>
        </w:rPr>
        <w:t>5</w:t>
      </w:r>
    </w:p>
    <w:p w14:paraId="4FCD091D" w14:textId="77777777" w:rsidR="00DD0788" w:rsidRPr="005C4329" w:rsidRDefault="00DD0788" w:rsidP="00DD0788">
      <w:pPr>
        <w:spacing w:after="0"/>
        <w:rPr>
          <w:sz w:val="24"/>
          <w:szCs w:val="24"/>
        </w:rPr>
      </w:pPr>
    </w:p>
    <w:p w14:paraId="45744161" w14:textId="7BF689CD" w:rsidR="00D058CB" w:rsidRPr="005C4329" w:rsidRDefault="008D3552" w:rsidP="00DD0788">
      <w:pPr>
        <w:spacing w:after="0"/>
        <w:rPr>
          <w:sz w:val="24"/>
          <w:szCs w:val="24"/>
        </w:rPr>
      </w:pPr>
      <w:r w:rsidRPr="005C4329">
        <w:rPr>
          <w:sz w:val="24"/>
          <w:szCs w:val="24"/>
        </w:rPr>
        <w:t>On 8</w:t>
      </w:r>
      <w:r w:rsidRPr="005C4329">
        <w:rPr>
          <w:sz w:val="24"/>
          <w:szCs w:val="24"/>
          <w:vertAlign w:val="superscript"/>
        </w:rPr>
        <w:t>th</w:t>
      </w:r>
      <w:r w:rsidRPr="005C4329">
        <w:rPr>
          <w:sz w:val="24"/>
          <w:szCs w:val="24"/>
        </w:rPr>
        <w:t xml:space="preserve"> August</w:t>
      </w:r>
      <w:r w:rsidR="00D058CB" w:rsidRPr="005C4329">
        <w:rPr>
          <w:sz w:val="24"/>
          <w:szCs w:val="24"/>
        </w:rPr>
        <w:t xml:space="preserve"> 1939 Michael Perry died </w:t>
      </w:r>
      <w:r w:rsidRPr="005C4329">
        <w:rPr>
          <w:sz w:val="24"/>
          <w:szCs w:val="24"/>
        </w:rPr>
        <w:t>at Royal North Shore Hospital</w:t>
      </w:r>
      <w:r w:rsidR="00D058CB" w:rsidRPr="005C4329">
        <w:rPr>
          <w:sz w:val="24"/>
          <w:szCs w:val="24"/>
        </w:rPr>
        <w:t>.</w:t>
      </w:r>
      <w:r w:rsidR="00AA11F5" w:rsidRPr="00AA11F5">
        <w:rPr>
          <w:b/>
          <w:sz w:val="24"/>
          <w:szCs w:val="24"/>
          <w:vertAlign w:val="superscript"/>
        </w:rPr>
        <w:t>6</w:t>
      </w:r>
      <w:r w:rsidR="00D058CB" w:rsidRPr="005C4329">
        <w:rPr>
          <w:sz w:val="24"/>
          <w:szCs w:val="24"/>
        </w:rPr>
        <w:t xml:space="preserve">  </w:t>
      </w:r>
    </w:p>
    <w:p w14:paraId="49821002" w14:textId="60EDDE52" w:rsidR="00AD5487" w:rsidRDefault="00AD5487" w:rsidP="005C4329">
      <w:pPr>
        <w:spacing w:after="0"/>
      </w:pPr>
    </w:p>
    <w:p w14:paraId="2076DDF0" w14:textId="0B2CF41E" w:rsidR="005C4329" w:rsidRDefault="005C4329" w:rsidP="005C4329">
      <w:pPr>
        <w:spacing w:after="0"/>
      </w:pPr>
    </w:p>
    <w:p w14:paraId="569DD1A7" w14:textId="7F80DAB1" w:rsidR="005C4329" w:rsidRDefault="005C4329">
      <w:r>
        <w:br w:type="page"/>
      </w:r>
    </w:p>
    <w:p w14:paraId="2CB517C6" w14:textId="5CFD30FA" w:rsidR="005C4329" w:rsidRPr="005C4329" w:rsidRDefault="005C4329" w:rsidP="005C4329">
      <w:pPr>
        <w:spacing w:after="0"/>
        <w:rPr>
          <w:b/>
          <w:bCs/>
          <w:sz w:val="32"/>
          <w:szCs w:val="32"/>
          <w:u w:val="single"/>
        </w:rPr>
      </w:pPr>
      <w:r w:rsidRPr="005C4329">
        <w:rPr>
          <w:b/>
          <w:bCs/>
          <w:sz w:val="32"/>
          <w:szCs w:val="32"/>
          <w:u w:val="single"/>
        </w:rPr>
        <w:lastRenderedPageBreak/>
        <w:t>Bibliography</w:t>
      </w:r>
    </w:p>
    <w:p w14:paraId="784CE1A0" w14:textId="77777777" w:rsidR="005C4329" w:rsidRDefault="005C4329" w:rsidP="005C4329">
      <w:pPr>
        <w:spacing w:after="0"/>
      </w:pPr>
    </w:p>
    <w:p w14:paraId="3BA93C0D" w14:textId="303954F2" w:rsidR="005C4329" w:rsidRPr="00AA11F5" w:rsidRDefault="005C4329" w:rsidP="005C4329">
      <w:pPr>
        <w:spacing w:after="120"/>
        <w:rPr>
          <w:sz w:val="24"/>
          <w:szCs w:val="24"/>
        </w:rPr>
      </w:pPr>
      <w:r w:rsidRPr="00AA11F5">
        <w:rPr>
          <w:sz w:val="24"/>
          <w:szCs w:val="24"/>
          <w:vertAlign w:val="superscript"/>
        </w:rPr>
        <w:t xml:space="preserve">1 </w:t>
      </w:r>
      <w:r w:rsidRPr="00AA11F5">
        <w:rPr>
          <w:sz w:val="24"/>
          <w:szCs w:val="24"/>
        </w:rPr>
        <w:t>NSW Registry of Births Deaths and Marriages; The Wyalong Advocate and Mining, Agricultural and Pastoral Gazette, Wed 11 Oct 1916</w:t>
      </w:r>
      <w:r w:rsidR="00AA11F5" w:rsidRPr="00AA11F5">
        <w:rPr>
          <w:sz w:val="24"/>
          <w:szCs w:val="24"/>
        </w:rPr>
        <w:t>; Ancestry.com</w:t>
      </w:r>
    </w:p>
    <w:p w14:paraId="2B6D26B9" w14:textId="77777777" w:rsidR="005C4329" w:rsidRPr="00AA11F5" w:rsidRDefault="005C4329" w:rsidP="00AA11F5">
      <w:pPr>
        <w:spacing w:after="60"/>
        <w:rPr>
          <w:sz w:val="24"/>
          <w:szCs w:val="24"/>
        </w:rPr>
      </w:pPr>
      <w:r w:rsidRPr="00AA11F5">
        <w:rPr>
          <w:sz w:val="24"/>
          <w:szCs w:val="24"/>
          <w:vertAlign w:val="superscript"/>
        </w:rPr>
        <w:t xml:space="preserve">2 </w:t>
      </w:r>
      <w:r w:rsidRPr="00AA11F5">
        <w:rPr>
          <w:sz w:val="24"/>
          <w:szCs w:val="24"/>
        </w:rPr>
        <w:t>The Cumberland Argus and Fruitgrowers Advocate, Sat 3 Dec 1904; The Sun, Sun 28 Apr 1918</w:t>
      </w:r>
    </w:p>
    <w:p w14:paraId="6952A51C" w14:textId="77777777" w:rsidR="00AA11F5" w:rsidRPr="00AA11F5" w:rsidRDefault="00AA11F5" w:rsidP="00AA11F5">
      <w:pPr>
        <w:spacing w:after="60"/>
        <w:rPr>
          <w:sz w:val="24"/>
          <w:szCs w:val="24"/>
        </w:rPr>
      </w:pPr>
      <w:r w:rsidRPr="00AA11F5">
        <w:rPr>
          <w:sz w:val="24"/>
          <w:szCs w:val="24"/>
          <w:vertAlign w:val="superscript"/>
        </w:rPr>
        <w:t xml:space="preserve">3 </w:t>
      </w:r>
      <w:r w:rsidRPr="00AA11F5">
        <w:rPr>
          <w:sz w:val="24"/>
          <w:szCs w:val="24"/>
        </w:rPr>
        <w:t>Electoral Roll 1913</w:t>
      </w:r>
    </w:p>
    <w:p w14:paraId="055F068C" w14:textId="1DBC238E" w:rsidR="005C4329" w:rsidRPr="00AA11F5" w:rsidRDefault="00AA11F5" w:rsidP="005C4329">
      <w:pPr>
        <w:spacing w:after="120"/>
        <w:rPr>
          <w:sz w:val="24"/>
          <w:szCs w:val="24"/>
        </w:rPr>
      </w:pPr>
      <w:r w:rsidRPr="00AA11F5">
        <w:rPr>
          <w:sz w:val="24"/>
          <w:szCs w:val="24"/>
          <w:vertAlign w:val="superscript"/>
        </w:rPr>
        <w:t>4</w:t>
      </w:r>
      <w:r w:rsidR="005C4329" w:rsidRPr="00AA11F5">
        <w:rPr>
          <w:sz w:val="24"/>
          <w:szCs w:val="24"/>
          <w:vertAlign w:val="superscript"/>
        </w:rPr>
        <w:t xml:space="preserve"> </w:t>
      </w:r>
      <w:r w:rsidR="005C4329" w:rsidRPr="00AA11F5">
        <w:rPr>
          <w:sz w:val="24"/>
          <w:szCs w:val="24"/>
        </w:rPr>
        <w:t xml:space="preserve">The Cumberland Argus and Fruitgrowers Advocate, Sat 26 Aug 1916; </w:t>
      </w:r>
      <w:bookmarkStart w:id="2" w:name="_Hlk40215946"/>
      <w:r w:rsidR="005C4329" w:rsidRPr="00AA11F5">
        <w:rPr>
          <w:sz w:val="24"/>
          <w:szCs w:val="24"/>
        </w:rPr>
        <w:t>The Wyalong Advocate and Mining, Agricultural and Pastoral Gazette, Wed 11 Oct 1916; The Cumberland Argus and Fruitgrowers Advocate, Sat 11 Nov 1916</w:t>
      </w:r>
    </w:p>
    <w:bookmarkEnd w:id="2"/>
    <w:p w14:paraId="4C9B9ECA" w14:textId="6114B4FF" w:rsidR="005C4329" w:rsidRPr="00AA11F5" w:rsidRDefault="00AA11F5" w:rsidP="005C4329">
      <w:pPr>
        <w:spacing w:after="120"/>
        <w:rPr>
          <w:sz w:val="24"/>
          <w:szCs w:val="24"/>
        </w:rPr>
      </w:pPr>
      <w:r w:rsidRPr="00AA11F5">
        <w:rPr>
          <w:sz w:val="24"/>
          <w:szCs w:val="24"/>
          <w:vertAlign w:val="superscript"/>
        </w:rPr>
        <w:t>5</w:t>
      </w:r>
      <w:r w:rsidR="005C4329" w:rsidRPr="00AA11F5">
        <w:rPr>
          <w:sz w:val="24"/>
          <w:szCs w:val="24"/>
          <w:vertAlign w:val="superscript"/>
        </w:rPr>
        <w:t xml:space="preserve"> </w:t>
      </w:r>
      <w:r w:rsidR="005C4329" w:rsidRPr="00AA11F5">
        <w:rPr>
          <w:sz w:val="24"/>
          <w:szCs w:val="24"/>
        </w:rPr>
        <w:t>The Sydney Morning Herald, Sat 16 Apr 1927</w:t>
      </w:r>
    </w:p>
    <w:p w14:paraId="7BC84E4B" w14:textId="5F64FBAA" w:rsidR="005C4329" w:rsidRDefault="00AA11F5" w:rsidP="000671E8">
      <w:pPr>
        <w:spacing w:after="0"/>
        <w:rPr>
          <w:sz w:val="24"/>
          <w:szCs w:val="24"/>
        </w:rPr>
      </w:pPr>
      <w:r w:rsidRPr="00AA11F5">
        <w:rPr>
          <w:sz w:val="24"/>
          <w:szCs w:val="24"/>
          <w:vertAlign w:val="superscript"/>
        </w:rPr>
        <w:t>6</w:t>
      </w:r>
      <w:r w:rsidR="005C4329" w:rsidRPr="00AA11F5">
        <w:rPr>
          <w:sz w:val="24"/>
          <w:szCs w:val="24"/>
          <w:vertAlign w:val="superscript"/>
        </w:rPr>
        <w:t xml:space="preserve"> </w:t>
      </w:r>
      <w:r w:rsidR="005C4329" w:rsidRPr="00AA11F5">
        <w:rPr>
          <w:sz w:val="24"/>
          <w:szCs w:val="24"/>
        </w:rPr>
        <w:t>The Sydney Morning Herald, Sat 12 Aug 1939</w:t>
      </w:r>
    </w:p>
    <w:p w14:paraId="1EBFB9BF" w14:textId="77777777" w:rsidR="000671E8" w:rsidRPr="00AA11F5" w:rsidRDefault="000671E8" w:rsidP="000671E8">
      <w:pPr>
        <w:spacing w:after="0"/>
        <w:rPr>
          <w:sz w:val="24"/>
          <w:szCs w:val="24"/>
        </w:rPr>
      </w:pPr>
    </w:p>
    <w:p w14:paraId="5FA3AC4A" w14:textId="7F359587" w:rsidR="00676DE1" w:rsidRPr="00AA11F5" w:rsidRDefault="00676DE1" w:rsidP="000671E8">
      <w:pPr>
        <w:spacing w:after="0"/>
        <w:rPr>
          <w:sz w:val="24"/>
          <w:szCs w:val="24"/>
        </w:rPr>
      </w:pPr>
      <w:r w:rsidRPr="00AA11F5">
        <w:rPr>
          <w:b/>
          <w:bCs/>
          <w:sz w:val="24"/>
          <w:szCs w:val="24"/>
        </w:rPr>
        <w:t>NOTE</w:t>
      </w:r>
      <w:r w:rsidRPr="00AA11F5">
        <w:rPr>
          <w:sz w:val="24"/>
          <w:szCs w:val="24"/>
        </w:rPr>
        <w:t xml:space="preserve">: Additional information contained within Beecroft Cheltenham History Group </w:t>
      </w:r>
      <w:r w:rsidR="00AA11F5">
        <w:rPr>
          <w:sz w:val="24"/>
          <w:szCs w:val="24"/>
        </w:rPr>
        <w:t>book ‘Beecroft and Cheltenham, t</w:t>
      </w:r>
      <w:r w:rsidRPr="00AA11F5">
        <w:rPr>
          <w:sz w:val="24"/>
          <w:szCs w:val="24"/>
        </w:rPr>
        <w:t>he Shaping of a Sydney Community to 1914’.</w:t>
      </w:r>
    </w:p>
    <w:p w14:paraId="437D4DBF" w14:textId="77777777" w:rsidR="009A4C96" w:rsidRPr="00AA11F5" w:rsidRDefault="009A4C96" w:rsidP="000671E8">
      <w:pPr>
        <w:spacing w:after="0"/>
        <w:rPr>
          <w:sz w:val="24"/>
          <w:szCs w:val="24"/>
        </w:rPr>
      </w:pPr>
    </w:p>
    <w:sectPr w:rsidR="009A4C96" w:rsidRPr="00AA11F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1DC8F" w14:textId="77777777" w:rsidR="00FA4472" w:rsidRDefault="00FA4472" w:rsidP="00855BE5">
      <w:pPr>
        <w:spacing w:after="0" w:line="240" w:lineRule="auto"/>
      </w:pPr>
      <w:r>
        <w:separator/>
      </w:r>
    </w:p>
  </w:endnote>
  <w:endnote w:type="continuationSeparator" w:id="0">
    <w:p w14:paraId="4C40F0E1" w14:textId="77777777" w:rsidR="00FA4472" w:rsidRDefault="00FA4472" w:rsidP="0085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287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3F0B8" w14:textId="011B9E40" w:rsidR="0095600B" w:rsidRDefault="009560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6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1A18EF" w14:textId="7E289CF0" w:rsidR="00855BE5" w:rsidRDefault="00855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F376B" w14:textId="77777777" w:rsidR="00FA4472" w:rsidRDefault="00FA4472" w:rsidP="00855BE5">
      <w:pPr>
        <w:spacing w:after="0" w:line="240" w:lineRule="auto"/>
      </w:pPr>
      <w:r>
        <w:separator/>
      </w:r>
    </w:p>
  </w:footnote>
  <w:footnote w:type="continuationSeparator" w:id="0">
    <w:p w14:paraId="7F6497EC" w14:textId="77777777" w:rsidR="00FA4472" w:rsidRDefault="00FA4472" w:rsidP="00855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1D"/>
    <w:rsid w:val="000671E8"/>
    <w:rsid w:val="00080755"/>
    <w:rsid w:val="000E314C"/>
    <w:rsid w:val="001300F8"/>
    <w:rsid w:val="001D16BD"/>
    <w:rsid w:val="00280DED"/>
    <w:rsid w:val="005C4329"/>
    <w:rsid w:val="00676DE1"/>
    <w:rsid w:val="00690CDE"/>
    <w:rsid w:val="006949C7"/>
    <w:rsid w:val="00855BE5"/>
    <w:rsid w:val="008737CB"/>
    <w:rsid w:val="008D3552"/>
    <w:rsid w:val="0095600B"/>
    <w:rsid w:val="009A4C96"/>
    <w:rsid w:val="00AA11F5"/>
    <w:rsid w:val="00AC0D1D"/>
    <w:rsid w:val="00AD5487"/>
    <w:rsid w:val="00C009F5"/>
    <w:rsid w:val="00C056CA"/>
    <w:rsid w:val="00C53F84"/>
    <w:rsid w:val="00D058CB"/>
    <w:rsid w:val="00DD0788"/>
    <w:rsid w:val="00F16E89"/>
    <w:rsid w:val="00FA4472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5F66"/>
  <w15:chartTrackingRefBased/>
  <w15:docId w15:val="{1B095400-D1ED-40FC-8410-64C399CD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8C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58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5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E5"/>
  </w:style>
  <w:style w:type="paragraph" w:styleId="Footer">
    <w:name w:val="footer"/>
    <w:basedOn w:val="Normal"/>
    <w:link w:val="FooterChar"/>
    <w:uiPriority w:val="99"/>
    <w:unhideWhenUsed/>
    <w:rsid w:val="0085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</cp:lastModifiedBy>
  <cp:revision>14</cp:revision>
  <dcterms:created xsi:type="dcterms:W3CDTF">2020-04-23T02:44:00Z</dcterms:created>
  <dcterms:modified xsi:type="dcterms:W3CDTF">2024-06-07T13:47:00Z</dcterms:modified>
</cp:coreProperties>
</file>